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8818.xml.htm"/>
      <w:bookmarkStart w:id="1" w:name="kswkform4_17810388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Kiviat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Teads Holding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TEAD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330,810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324,079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323,773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tax obligations arising upon vesting and settlement of restricted stock units under the Issuer's 2007 Omnibus Securities and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the Issuer to cover tax obligations arising upon vesting and settlement of restricted stock units under the Issuer's 2021 Long-Term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by the Issuer to cover tax obligations arising upon vesting and settlement of performance stock units under the Issuer's 2021 Long-Term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Veronica Gonzalez,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6504" TargetMode="External"/><Relationship Id="rId5" Type="http://schemas.openxmlformats.org/officeDocument/2006/relationships/hyperlink" Target="http://www.sec.gov/cgi-bin/browse-edgar?action=getcompany&amp;CIK=00014549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3691</Characters>
  <CharactersWithSpaces>4298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